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activeX/activeX9.xml" ContentType="application/vnd.ms-office.activeX+xml"/>
  <Override PartName="/word/activeX/activeX15.bin" ContentType="application/vnd.ms-office.activeX"/>
  <Override PartName="/word/activeX/activeX9.bin" ContentType="application/vnd.ms-office.activeX"/>
  <Override PartName="/word/activeX/activeX14.xml" ContentType="application/vnd.ms-office.activeX+xml"/>
  <Override PartName="/word/activeX/activeX8.xml" ContentType="application/vnd.ms-office.activeX+xml"/>
  <Override PartName="/word/activeX/activeX14.bin" ContentType="application/vnd.ms-office.activeX"/>
  <Override PartName="/word/activeX/activeX8.bin" ContentType="application/vnd.ms-office.activeX"/>
  <Override PartName="/word/activeX/activeX12.bin" ContentType="application/vnd.ms-office.activeX"/>
  <Override PartName="/word/activeX/activeX6.bin" ContentType="application/vnd.ms-office.activeX"/>
  <Override PartName="/word/activeX/activeX12.xml" ContentType="application/vnd.ms-office.activeX+xml"/>
  <Override PartName="/word/activeX/activeX6.xml" ContentType="application/vnd.ms-office.activeX+xml"/>
  <Override PartName="/word/activeX/activeX13.bin" ContentType="application/vnd.ms-office.activeX"/>
  <Override PartName="/word/activeX/activeX7.bin" ContentType="application/vnd.ms-office.activeX"/>
  <Override PartName="/word/activeX/activeX15.xml" ContentType="application/vnd.ms-office.activeX+xml"/>
  <Override PartName="/word/activeX/activeX16.bin" ContentType="application/vnd.ms-office.activeX"/>
  <Override PartName="/word/activeX/activeX16.xml" ContentType="application/vnd.ms-office.activeX+xml"/>
  <Override PartName="/word/activeX/activeX5.xml" ContentType="application/vnd.ms-office.activeX+xml"/>
  <Override PartName="/word/activeX/activeX11.xml" ContentType="application/vnd.ms-office.activeX+xml"/>
  <Override PartName="/word/activeX/activeX17.bin" ContentType="application/vnd.ms-office.activeX"/>
  <Override PartName="/word/activeX/activeX17.xml" ContentType="application/vnd.ms-office.activeX+xml"/>
  <Override PartName="/word/activeX/activeX1.bin" ContentType="application/vnd.ms-office.activeX"/>
  <Override PartName="/word/activeX/activeX18.xml" ContentType="application/vnd.ms-office.activeX+xml"/>
  <Override PartName="/word/activeX/activeX2.bin" ContentType="application/vnd.ms-office.activeX"/>
  <Override PartName="/word/activeX/activeX5.bin" ContentType="application/vnd.ms-office.activeX"/>
  <Override PartName="/word/activeX/_rels/activeX3.xml.rels" ContentType="application/vnd.openxmlformats-package.relationships+xml"/>
  <Override PartName="/word/activeX/_rels/activeX18.xml.rels" ContentType="application/vnd.openxmlformats-package.relationships+xml"/>
  <Override PartName="/word/activeX/_rels/activeX10.xml.rels" ContentType="application/vnd.openxmlformats-package.relationships+xml"/>
  <Override PartName="/word/activeX/_rels/activeX4.xml.rels" ContentType="application/vnd.openxmlformats-package.relationships+xml"/>
  <Override PartName="/word/activeX/_rels/activeX9.xml.rels" ContentType="application/vnd.openxmlformats-package.relationships+xml"/>
  <Override PartName="/word/activeX/_rels/activeX14.xml.rels" ContentType="application/vnd.openxmlformats-package.relationships+xml"/>
  <Override PartName="/word/activeX/_rels/activeX8.xml.rels" ContentType="application/vnd.openxmlformats-package.relationships+xml"/>
  <Override PartName="/word/activeX/_rels/activeX13.xml.rels" ContentType="application/vnd.openxmlformats-package.relationships+xml"/>
  <Override PartName="/word/activeX/_rels/activeX7.xml.rels" ContentType="application/vnd.openxmlformats-package.relationships+xml"/>
  <Override PartName="/word/activeX/_rels/activeX6.xml.rels" ContentType="application/vnd.openxmlformats-package.relationships+xml"/>
  <Override PartName="/word/activeX/_rels/activeX1.xml.rels" ContentType="application/vnd.openxmlformats-package.relationships+xml"/>
  <Override PartName="/word/activeX/_rels/activeX16.xml.rels" ContentType="application/vnd.openxmlformats-package.relationships+xml"/>
  <Override PartName="/word/activeX/_rels/activeX15.xml.rels" ContentType="application/vnd.openxmlformats-package.relationships+xml"/>
  <Override PartName="/word/activeX/_rels/activeX5.xml.rels" ContentType="application/vnd.openxmlformats-package.relationships+xml"/>
  <Override PartName="/word/activeX/_rels/activeX12.xml.rels" ContentType="application/vnd.openxmlformats-package.relationships+xml"/>
  <Override PartName="/word/activeX/_rels/activeX17.xml.rels" ContentType="application/vnd.openxmlformats-package.relationships+xml"/>
  <Override PartName="/word/activeX/_rels/activeX2.xml.rels" ContentType="application/vnd.openxmlformats-package.relationships+xml"/>
  <Override PartName="/word/activeX/_rels/activeX11.xml.rels" ContentType="application/vnd.openxmlformats-package.relationships+xml"/>
  <Override PartName="/word/activeX/activeX11.bin" ContentType="application/vnd.ms-office.activeX"/>
  <Override PartName="/word/activeX/activeX4.xml" ContentType="application/vnd.ms-office.activeX+xml"/>
  <Override PartName="/word/activeX/activeX10.xml" ContentType="application/vnd.ms-office.activeX+xml"/>
  <Override PartName="/word/activeX/activeX4.bin" ContentType="application/vnd.ms-office.activeX"/>
  <Override PartName="/word/activeX/activeX10.bin" ContentType="application/vnd.ms-office.activeX"/>
  <Override PartName="/word/activeX/activeX3.xml" ContentType="application/vnd.ms-office.activeX+xml"/>
  <Override PartName="/word/activeX/activeX3.bin" ContentType="application/vnd.ms-office.activeX"/>
  <Override PartName="/word/activeX/activeX2.xml" ContentType="application/vnd.ms-office.activeX+xml"/>
  <Override PartName="/word/activeX/activeX18.bin" ContentType="application/vnd.ms-office.activeX"/>
  <Override PartName="/word/activeX/activeX1.xml" ContentType="application/vnd.ms-office.activeX+xml"/>
  <Override PartName="/word/activeX/activeX7.xml" ContentType="application/vnd.ms-office.activeX+xml"/>
  <Override PartName="/word/activeX/activeX13.xml" ContentType="application/vnd.ms-office.activeX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footer6.xml" ContentType="application/vnd.openxmlformats-officedocument.wordprocessingml.foot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western"/>
        <w:spacing w:before="0" w:after="0"/>
        <w:ind w:hang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Prestations de nettoyage, blanchissage et travaux de menue couture d’effets d’habillement, de campement, linge de couchage et de divers effets au profit du service de soutien à la projection opérationnelle (SSPO) et du service d’infrastructure et d’hébergement de Rosny-sous-Bois (SIH) (93).</w:t>
      </w:r>
    </w:p>
    <w:p>
      <w:pPr>
        <w:pStyle w:val="BodyText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</w:r>
    </w:p>
    <w:p>
      <w:pPr>
        <w:pStyle w:val="BodyText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</w:r>
    </w:p>
    <w:p>
      <w:pPr>
        <w:pStyle w:val="BodyText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</w:r>
    </w:p>
    <w:p>
      <w:pPr>
        <w:pStyle w:val="BodyText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</w:r>
    </w:p>
    <w:p>
      <w:pPr>
        <w:pStyle w:val="BodyText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</w:r>
    </w:p>
    <w:p>
      <w:pPr>
        <w:pStyle w:val="BodyText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Cadre de réponse </w:t>
      </w:r>
    </w:p>
    <w:p>
      <w:pPr>
        <w:pStyle w:val="BodyText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Responsabilité Sociétale des Entreprises (RSE)</w:t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p>
      <w:pPr>
        <w:pStyle w:val="BodyText"/>
        <w:rPr/>
      </w:pPr>
      <w:r>
        <w:rPr/>
      </w:r>
    </w:p>
    <w:tbl>
      <w:tblPr>
        <w:tblW w:w="9638" w:type="dxa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noHBand="0" w:noVBand="0" w:firstColumn="0" w:lastRow="0" w:lastColumn="0" w:firstRow="0"/>
      </w:tblPr>
      <w:tblGrid>
        <w:gridCol w:w="9638"/>
      </w:tblGrid>
      <w:tr>
        <w:trPr/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widowControl w:val="false"/>
              <w:ind w:left="113" w:right="113"/>
              <w:rPr/>
            </w:pPr>
            <w:r>
              <w:rPr>
                <w:u w:val="single"/>
              </w:rPr>
              <w:t>Consignes de remplissage :</w:t>
            </w:r>
          </w:p>
          <w:p>
            <w:pPr>
              <w:pStyle w:val="Normal"/>
              <w:widowControl w:val="false"/>
              <w:ind w:left="113" w:right="113"/>
              <w:jc w:val="both"/>
              <w:rPr/>
            </w:pPr>
            <w:r>
              <w:rPr>
                <w:rFonts w:ascii="Times New Roman" w:hAnsi="Times New Roman"/>
                <w:sz w:val="22"/>
                <w:szCs w:val="22"/>
              </w:rPr>
              <w:t>Ce cadre de réponse RSE a pour objectif de permettre la notation du critère de jugement n° 4 mentionné à l’article 14.3 du règlement de consultation.</w:t>
            </w:r>
          </w:p>
          <w:p>
            <w:pPr>
              <w:pStyle w:val="Normal"/>
              <w:widowControl w:val="false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Il est donc nécessaire d’apporter une attention toute particulière à son remplissage.</w:t>
            </w:r>
          </w:p>
          <w:p>
            <w:pPr>
              <w:pStyle w:val="Normal"/>
              <w:widowControl w:val="false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Il est demandé au candidat de répondre par OUI ou par NON à chaque question posée. Lorsque cela est attendu, le candidat devra justifier sa réponse succinctement dans le cadre prévu à cet effet (la taille des cadres est modulable).</w:t>
            </w:r>
          </w:p>
          <w:p>
            <w:pPr>
              <w:pStyle w:val="Normal"/>
              <w:widowControl w:val="false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Toutefois, </w:t>
            </w:r>
            <w:r>
              <w:rPr>
                <w:rFonts w:ascii="Times New Roman" w:hAnsi="Times New Roman"/>
                <w:b/>
                <w:sz w:val="22"/>
                <w:szCs w:val="22"/>
                <w:u w:val="single"/>
              </w:rPr>
              <w:t>le nombre total de pages du cadre de réponse RSE ne devra pas excéder 10 pages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(hors page de garde). Toute page au-delà de cette limite ne sera pas prise en compte dans la notation.</w:t>
            </w:r>
          </w:p>
          <w:p>
            <w:pPr>
              <w:pStyle w:val="Normal"/>
              <w:widowControl w:val="false"/>
              <w:ind w:left="113" w:right="113"/>
              <w:jc w:val="both"/>
              <w:rPr/>
            </w:pPr>
            <w:r>
              <w:rPr>
                <w:rFonts w:ascii="Times New Roman" w:hAnsi="Times New Roman"/>
                <w:sz w:val="22"/>
                <w:szCs w:val="22"/>
              </w:rPr>
              <w:t>Les justificatifs ISO (le cas échéant) seront transmis séparément de ce document (non comptabilisés dans les 10 pages).</w:t>
            </w:r>
          </w:p>
          <w:p>
            <w:pPr>
              <w:pStyle w:val="Normal"/>
              <w:widowControl w:val="false"/>
              <w:ind w:left="113" w:right="113"/>
              <w:jc w:val="both"/>
              <w:rPr/>
            </w:pPr>
            <w:r>
              <w:rPr>
                <w:rFonts w:ascii="Times New Roman" w:hAnsi="Times New Roman"/>
                <w:sz w:val="22"/>
                <w:szCs w:val="22"/>
              </w:rPr>
              <w:t xml:space="preserve">Tout document complémentaire </w:t>
            </w:r>
            <w:r>
              <w:rPr>
                <w:rFonts w:ascii="Times New Roman" w:hAnsi="Times New Roman"/>
                <w:sz w:val="22"/>
                <w:szCs w:val="22"/>
              </w:rPr>
              <w:t>(hors justificatifs ISO)</w:t>
            </w:r>
            <w:r>
              <w:rPr/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à ce cadre de réponse RSE ne sera pas étudié.</w:t>
            </w:r>
          </w:p>
          <w:p>
            <w:pPr>
              <w:pStyle w:val="Normal"/>
              <w:widowControl w:val="false"/>
              <w:ind w:left="113" w:right="113"/>
              <w:jc w:val="both"/>
              <w:rPr/>
            </w:pPr>
            <w:r>
              <w:rPr>
                <w:rFonts w:ascii="Times New Roman" w:hAnsi="Times New Roman"/>
                <w:sz w:val="22"/>
                <w:szCs w:val="22"/>
              </w:rPr>
              <w:t>Les rubriques et la police affectées à ce document ne doivent en aucun cas être modifiées pour préserver l’égalité de traitement des candidats.</w:t>
            </w:r>
          </w:p>
          <w:p>
            <w:pPr>
              <w:pStyle w:val="Normal"/>
              <w:widowControl w:val="false"/>
              <w:ind w:left="113" w:right="113"/>
              <w:jc w:val="both"/>
              <w:rPr/>
            </w:pPr>
            <w:r>
              <w:rPr>
                <w:rFonts w:ascii="Times New Roman" w:hAnsi="Times New Roman"/>
                <w:sz w:val="22"/>
                <w:szCs w:val="22"/>
              </w:rPr>
              <w:t>Toute absence intégrale de réponse à ce document qualifie le critère nul et entraîne une notation de ce critère à 0.</w:t>
            </w:r>
          </w:p>
        </w:tc>
      </w:tr>
    </w:tbl>
    <w:p>
      <w:pPr>
        <w:sectPr>
          <w:footerReference w:type="even" r:id="rId2"/>
          <w:footerReference w:type="default" r:id="rId3"/>
          <w:footerReference w:type="first" r:id="rId4"/>
          <w:type w:val="nextPage"/>
          <w:pgSz w:w="11906" w:h="16838"/>
          <w:pgMar w:left="1134" w:right="1134" w:gutter="0" w:header="0" w:top="1134" w:footer="1191" w:bottom="1444"/>
          <w:pgNumType w:fmt="none"/>
          <w:formProt w:val="false"/>
          <w:textDirection w:val="lrTb"/>
          <w:docGrid w:type="default" w:linePitch="100" w:charSpace="0"/>
        </w:sectPr>
      </w:pPr>
    </w:p>
    <w:p>
      <w:pPr>
        <w:pStyle w:val="Normal"/>
        <w:widowControl w:val="false"/>
        <w:spacing w:before="0" w:after="283"/>
        <w:jc w:val="center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Évaluation RSE de l’entreprise</w:t>
      </w:r>
    </w:p>
    <w:p>
      <w:pPr>
        <w:pStyle w:val="Normal"/>
        <w:widowControl w:val="false"/>
        <w:ind w:right="170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VOLET ENVIRONNEMENTAL </w:t>
      </w:r>
    </w:p>
    <w:p>
      <w:pPr>
        <w:pStyle w:val="Normal"/>
        <w:widowControl w:val="false"/>
        <w:ind w:right="170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</w:r>
    </w:p>
    <w:p>
      <w:pPr>
        <w:pStyle w:val="Normal"/>
        <w:widowControl w:val="false"/>
        <w:ind w:right="170"/>
        <w:jc w:val="both"/>
        <w:rPr>
          <w:b/>
          <w:bCs/>
        </w:rPr>
      </w:pPr>
      <w:r>
        <w:rPr>
          <w:rFonts w:ascii="Times New Roman" w:hAnsi="Times New Roman"/>
          <w:b/>
          <w:bCs/>
          <w:sz w:val="22"/>
          <w:szCs w:val="22"/>
          <w:u w:val="single"/>
        </w:rPr>
        <w:t>Mesures mises en place</w:t>
      </w:r>
    </w:p>
    <w:p>
      <w:pPr>
        <w:pStyle w:val="BodyText"/>
        <w:widowControl w:val="false"/>
        <w:tabs>
          <w:tab w:val="clear" w:pos="709"/>
          <w:tab w:val="left" w:pos="-118" w:leader="none"/>
        </w:tabs>
        <w:spacing w:lineRule="auto" w:line="240" w:before="170" w:after="113"/>
        <w:ind w:right="17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FF0000"/>
          <w:sz w:val="22"/>
          <w:szCs w:val="22"/>
          <w:u w:val="single"/>
        </w:rPr>
        <w:t>Dans le cadre de ce marché</w:t>
      </w:r>
      <w:r>
        <w:rPr>
          <w:rFonts w:ascii="Times New Roman" w:hAnsi="Times New Roman"/>
          <w:color w:val="FF0000"/>
          <w:sz w:val="22"/>
          <w:szCs w:val="22"/>
        </w:rPr>
        <w:t xml:space="preserve">, </w:t>
      </w:r>
      <w:r>
        <w:rPr>
          <w:rFonts w:ascii="Times New Roman" w:hAnsi="Times New Roman"/>
          <w:sz w:val="22"/>
          <w:szCs w:val="22"/>
        </w:rPr>
        <w:t>prenez-vous des mesures pour réduire l’impact de l’empreinte carbone des prestations sur l’environnement ?</w:t>
      </w:r>
    </w:p>
    <w:tbl>
      <w:tblPr>
        <w:tblW w:w="9642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noHBand="0" w:noVBand="0" w:firstColumn="0" w:lastRow="0" w:lastColumn="0" w:firstRow="0"/>
      </w:tblPr>
      <w:tblGrid>
        <w:gridCol w:w="9642"/>
      </w:tblGrid>
      <w:tr>
        <w:trPr>
          <w:trHeight w:val="454" w:hRule="atLeast"/>
        </w:trPr>
        <w:tc>
          <w:tcPr>
            <w:tcW w:w="9642" w:type="dxa"/>
            <w:tcBorders/>
            <w:vAlign w:val="center"/>
          </w:tcPr>
          <w:p>
            <w:pPr>
              <w:pStyle w:val="Normal"/>
              <w:widowControl w:val="false"/>
              <w:ind w:right="170"/>
              <w:jc w:val="center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/>
              <w:obj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control_shape_0" o:allowincell="t" style="width:8.1pt;height:8.1pt" type="#_x0000_t75"/>
                <w:control r:id="rId5" w:name="Case à cocher 24" w:shapeid="control_shape_0"/>
              </w:objec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OUI</w:t>
              <w:tab/>
              <w:tab/>
              <w:tab/>
              <w:tab/>
              <w:tab/>
              <w:t xml:space="preserve"> </w:t>
            </w:r>
            <w:r>
              <w:rPr/>
              <w:object>
                <v:shape id="control_shape_1" o:allowincell="t" style="width:8.1pt;height:8.1pt" type="#_x0000_t75"/>
                <w:control r:id="rId6" w:name="Case à cocher 25" w:shapeid="control_shape_1"/>
              </w:object>
            </w:r>
            <w:r>
              <w:rPr>
                <w:rFonts w:ascii="Times New Roman" w:hAnsi="Times New Roman"/>
                <w:sz w:val="22"/>
                <w:szCs w:val="22"/>
              </w:rPr>
              <w:t xml:space="preserve"> NON</w:t>
            </w:r>
          </w:p>
        </w:tc>
      </w:tr>
    </w:tbl>
    <w:p>
      <w:pPr>
        <w:pStyle w:val="BodyText"/>
        <w:widowControl w:val="false"/>
        <w:tabs>
          <w:tab w:val="clear" w:pos="709"/>
          <w:tab w:val="left" w:pos="-118" w:leader="none"/>
        </w:tabs>
        <w:spacing w:lineRule="auto" w:line="240" w:before="170" w:after="170"/>
        <w:ind w:right="17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Dans l’affirmative, précisez les mesures mises en place :</w:t>
      </w:r>
    </w:p>
    <w:tbl>
      <w:tblPr>
        <w:tblW w:w="5000" w:type="pct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noHBand="0" w:noVBand="0" w:firstColumn="0" w:lastRow="0" w:lastColumn="0" w:firstRow="0"/>
      </w:tblPr>
      <w:tblGrid>
        <w:gridCol w:w="9638"/>
      </w:tblGrid>
      <w:tr>
        <w:trPr>
          <w:trHeight w:val="1532" w:hRule="atLeast"/>
        </w:trPr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</w:tbl>
    <w:p>
      <w:pPr>
        <w:pStyle w:val="BodyText"/>
        <w:widowControl w:val="false"/>
        <w:tabs>
          <w:tab w:val="clear" w:pos="709"/>
          <w:tab w:val="left" w:pos="-118" w:leader="none"/>
        </w:tabs>
        <w:spacing w:lineRule="auto" w:line="240" w:before="227" w:after="170"/>
        <w:ind w:right="170"/>
        <w:jc w:val="both"/>
        <w:rPr>
          <w:b/>
          <w:bCs/>
        </w:rPr>
      </w:pPr>
      <w:r>
        <w:rPr>
          <w:rFonts w:ascii="Times New Roman" w:hAnsi="Times New Roman"/>
          <w:b/>
          <w:bCs/>
          <w:sz w:val="22"/>
          <w:szCs w:val="22"/>
        </w:rPr>
        <w:t>- Recyclage des déchets</w:t>
      </w:r>
    </w:p>
    <w:tbl>
      <w:tblPr>
        <w:tblW w:w="9642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noHBand="0" w:noVBand="0" w:firstColumn="0" w:lastRow="0" w:lastColumn="0" w:firstRow="0"/>
      </w:tblPr>
      <w:tblGrid>
        <w:gridCol w:w="9642"/>
      </w:tblGrid>
      <w:tr>
        <w:trPr>
          <w:trHeight w:val="454" w:hRule="atLeast"/>
        </w:trPr>
        <w:tc>
          <w:tcPr>
            <w:tcW w:w="9642" w:type="dxa"/>
            <w:tcBorders/>
            <w:vAlign w:val="center"/>
          </w:tcPr>
          <w:p>
            <w:pPr>
              <w:pStyle w:val="Normal"/>
              <w:widowControl w:val="false"/>
              <w:ind w:right="170"/>
              <w:jc w:val="center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/>
              <w:object>
                <v:shape id="control_shape_2" o:allowincell="t" style="width:8.1pt;height:8.1pt" type="#_x0000_t75"/>
                <w:control r:id="rId7" w:name="Case à cocher 26" w:shapeid="control_shape_2"/>
              </w:objec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OUI</w:t>
              <w:tab/>
              <w:tab/>
              <w:tab/>
              <w:tab/>
              <w:tab/>
              <w:t xml:space="preserve"> </w:t>
            </w:r>
            <w:r>
              <w:rPr/>
              <w:object>
                <v:shape id="control_shape_3" o:allowincell="t" style="width:8.1pt;height:8.1pt" type="#_x0000_t75"/>
                <w:control r:id="rId8" w:name="Case à cocher 27" w:shapeid="control_shape_3"/>
              </w:object>
            </w:r>
            <w:r>
              <w:rPr>
                <w:rFonts w:ascii="Times New Roman" w:hAnsi="Times New Roman"/>
                <w:sz w:val="22"/>
                <w:szCs w:val="22"/>
              </w:rPr>
              <w:t xml:space="preserve"> NON</w:t>
            </w:r>
          </w:p>
        </w:tc>
      </w:tr>
    </w:tbl>
    <w:p>
      <w:pPr>
        <w:pStyle w:val="BodyText"/>
        <w:widowControl w:val="false"/>
        <w:tabs>
          <w:tab w:val="clear" w:pos="709"/>
          <w:tab w:val="left" w:pos="-118" w:leader="none"/>
        </w:tabs>
        <w:spacing w:lineRule="auto" w:line="240" w:before="113" w:after="113"/>
        <w:ind w:right="17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Dans l’affirmative, dans le cadre ci-dessous, décrire en quelques lignes la stratégie utilisée pour recycler les déchets produits </w:t>
      </w:r>
      <w:r>
        <w:rPr>
          <w:rFonts w:ascii="Times New Roman" w:hAnsi="Times New Roman"/>
          <w:color w:val="FF0000"/>
          <w:sz w:val="22"/>
          <w:szCs w:val="22"/>
          <w:u w:val="single"/>
        </w:rPr>
        <w:t>dans le cadre de ce marché</w:t>
      </w:r>
      <w:r>
        <w:rPr>
          <w:rFonts w:ascii="Times New Roman" w:hAnsi="Times New Roman"/>
          <w:sz w:val="22"/>
          <w:szCs w:val="22"/>
        </w:rPr>
        <w:t> :</w:t>
      </w:r>
    </w:p>
    <w:tbl>
      <w:tblPr>
        <w:tblW w:w="5000" w:type="pct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noHBand="0" w:noVBand="0" w:firstColumn="0" w:lastRow="0" w:lastColumn="0" w:firstRow="0"/>
      </w:tblPr>
      <w:tblGrid>
        <w:gridCol w:w="9638"/>
      </w:tblGrid>
      <w:tr>
        <w:trPr>
          <w:trHeight w:val="1532" w:hRule="atLeast"/>
        </w:trPr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</w:tbl>
    <w:p>
      <w:pPr>
        <w:pStyle w:val="BodyText"/>
        <w:widowControl w:val="false"/>
        <w:tabs>
          <w:tab w:val="clear" w:pos="709"/>
          <w:tab w:val="left" w:pos="-118" w:leader="none"/>
        </w:tabs>
        <w:spacing w:lineRule="auto" w:line="240" w:before="227" w:after="113"/>
        <w:ind w:right="170"/>
        <w:jc w:val="both"/>
        <w:rPr>
          <w:b/>
          <w:bCs/>
        </w:rPr>
      </w:pPr>
      <w:r>
        <w:rPr>
          <w:rFonts w:ascii="Times New Roman" w:hAnsi="Times New Roman"/>
          <w:b/>
          <w:bCs/>
          <w:sz w:val="22"/>
          <w:szCs w:val="22"/>
        </w:rPr>
        <w:t>- Utilisation de produits de norme AFNOR ou autre / produits lessiviels et autres produits d’entretien / biosourcés, éco-conçus / à faible émission de polluants …</w:t>
      </w:r>
    </w:p>
    <w:tbl>
      <w:tblPr>
        <w:tblW w:w="9642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noHBand="0" w:noVBand="0" w:firstColumn="0" w:lastRow="0" w:lastColumn="0" w:firstRow="0"/>
      </w:tblPr>
      <w:tblGrid>
        <w:gridCol w:w="9642"/>
      </w:tblGrid>
      <w:tr>
        <w:trPr>
          <w:trHeight w:val="454" w:hRule="atLeast"/>
        </w:trPr>
        <w:tc>
          <w:tcPr>
            <w:tcW w:w="9642" w:type="dxa"/>
            <w:tcBorders/>
            <w:vAlign w:val="center"/>
          </w:tcPr>
          <w:p>
            <w:pPr>
              <w:pStyle w:val="Normal"/>
              <w:widowControl w:val="false"/>
              <w:ind w:right="170"/>
              <w:jc w:val="center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/>
              <w:object>
                <v:shape id="control_shape_4" o:allowincell="t" style="width:8.1pt;height:8.1pt" type="#_x0000_t75"/>
                <w:control r:id="rId9" w:name="Case à cocher 28" w:shapeid="control_shape_4"/>
              </w:objec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OUI</w:t>
              <w:tab/>
              <w:tab/>
              <w:tab/>
              <w:tab/>
              <w:tab/>
              <w:t xml:space="preserve"> </w:t>
            </w:r>
            <w:r>
              <w:rPr/>
              <w:object>
                <v:shape id="control_shape_5" o:allowincell="t" style="width:8.1pt;height:8.1pt" type="#_x0000_t75"/>
                <w:control r:id="rId10" w:name="Case à cocher 29" w:shapeid="control_shape_5"/>
              </w:object>
            </w:r>
            <w:r>
              <w:rPr>
                <w:rFonts w:ascii="Times New Roman" w:hAnsi="Times New Roman"/>
                <w:sz w:val="22"/>
                <w:szCs w:val="22"/>
              </w:rPr>
              <w:t xml:space="preserve"> NON</w:t>
            </w:r>
          </w:p>
        </w:tc>
      </w:tr>
    </w:tbl>
    <w:p>
      <w:pPr>
        <w:pStyle w:val="BodyText"/>
        <w:widowControl w:val="false"/>
        <w:tabs>
          <w:tab w:val="clear" w:pos="709"/>
          <w:tab w:val="left" w:pos="-118" w:leader="none"/>
        </w:tabs>
        <w:spacing w:lineRule="auto" w:line="240" w:before="113" w:after="113"/>
        <w:ind w:right="17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Dans l’affirmative, dans le cadre ci-dessous, décrire en quelques lignes les produits / éco-conçus, biosourcés, à faible émission de polluants ou autre utilisés </w:t>
      </w:r>
      <w:r>
        <w:rPr>
          <w:rFonts w:ascii="Times New Roman" w:hAnsi="Times New Roman"/>
          <w:color w:val="FF0000"/>
          <w:sz w:val="22"/>
          <w:szCs w:val="22"/>
          <w:u w:val="single"/>
        </w:rPr>
        <w:t>dans le cadre de ce marché</w:t>
      </w:r>
      <w:r>
        <w:rPr>
          <w:rFonts w:ascii="Times New Roman" w:hAnsi="Times New Roman"/>
          <w:color w:val="C9211E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(et indiquer le pourcentage le cas échéant) :</w:t>
      </w:r>
    </w:p>
    <w:tbl>
      <w:tblPr>
        <w:tblW w:w="5000" w:type="pct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noHBand="0" w:noVBand="0" w:firstColumn="0" w:lastRow="0" w:lastColumn="0" w:firstRow="0"/>
      </w:tblPr>
      <w:tblGrid>
        <w:gridCol w:w="9638"/>
      </w:tblGrid>
      <w:tr>
        <w:trPr>
          <w:trHeight w:val="1532" w:hRule="atLeast"/>
        </w:trPr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</w:tbl>
    <w:p>
      <w:pPr>
        <w:pStyle w:val="BodyText"/>
        <w:widowControl w:val="false"/>
        <w:tabs>
          <w:tab w:val="clear" w:pos="709"/>
          <w:tab w:val="left" w:pos="-118" w:leader="none"/>
        </w:tabs>
        <w:spacing w:lineRule="auto" w:line="240" w:before="227" w:after="113"/>
        <w:ind w:right="170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/>
          <w:b/>
          <w:bCs/>
          <w:color w:val="000000"/>
          <w:sz w:val="22"/>
          <w:szCs w:val="22"/>
        </w:rPr>
      </w:r>
    </w:p>
    <w:p>
      <w:pPr>
        <w:pStyle w:val="BodyText"/>
        <w:widowControl w:val="false"/>
        <w:tabs>
          <w:tab w:val="clear" w:pos="709"/>
          <w:tab w:val="left" w:pos="-118" w:leader="none"/>
        </w:tabs>
        <w:spacing w:lineRule="auto" w:line="240" w:before="227" w:after="113"/>
        <w:ind w:right="170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/>
          <w:b/>
          <w:bCs/>
          <w:color w:val="000000"/>
          <w:sz w:val="22"/>
          <w:szCs w:val="22"/>
        </w:rPr>
      </w:r>
      <w:bookmarkStart w:id="0" w:name="_GoBack"/>
      <w:bookmarkStart w:id="1" w:name="_GoBack"/>
      <w:bookmarkEnd w:id="1"/>
    </w:p>
    <w:p>
      <w:pPr>
        <w:pStyle w:val="BodyText"/>
        <w:widowControl w:val="false"/>
        <w:tabs>
          <w:tab w:val="clear" w:pos="709"/>
          <w:tab w:val="left" w:pos="-118" w:leader="none"/>
        </w:tabs>
        <w:spacing w:lineRule="auto" w:line="240" w:before="227" w:after="113"/>
        <w:ind w:right="170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/>
          <w:b/>
          <w:bCs/>
          <w:color w:val="000000"/>
          <w:sz w:val="22"/>
          <w:szCs w:val="22"/>
        </w:rPr>
      </w:r>
    </w:p>
    <w:p>
      <w:pPr>
        <w:pStyle w:val="BodyText"/>
        <w:widowControl w:val="false"/>
        <w:tabs>
          <w:tab w:val="clear" w:pos="709"/>
          <w:tab w:val="left" w:pos="-118" w:leader="none"/>
        </w:tabs>
        <w:spacing w:lineRule="auto" w:line="240" w:before="227" w:after="113"/>
        <w:ind w:right="170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/>
          <w:b/>
          <w:bCs/>
          <w:color w:val="000000"/>
          <w:sz w:val="22"/>
          <w:szCs w:val="22"/>
        </w:rPr>
      </w:r>
    </w:p>
    <w:p>
      <w:pPr>
        <w:pStyle w:val="BodyText"/>
        <w:widowControl w:val="false"/>
        <w:tabs>
          <w:tab w:val="clear" w:pos="709"/>
          <w:tab w:val="left" w:pos="-118" w:leader="none"/>
        </w:tabs>
        <w:spacing w:lineRule="auto" w:line="240" w:before="227" w:after="113"/>
        <w:ind w:right="170"/>
        <w:jc w:val="center"/>
        <w:rPr>
          <w:rFonts w:ascii="Times New Roman" w:hAnsi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/>
          <w:b/>
          <w:bCs/>
          <w:color w:val="000000"/>
          <w:sz w:val="22"/>
          <w:szCs w:val="22"/>
        </w:rPr>
      </w:r>
    </w:p>
    <w:p>
      <w:pPr>
        <w:pStyle w:val="BodyText"/>
        <w:widowControl w:val="false"/>
        <w:tabs>
          <w:tab w:val="clear" w:pos="709"/>
          <w:tab w:val="left" w:pos="-118" w:leader="none"/>
        </w:tabs>
        <w:spacing w:lineRule="auto" w:line="240" w:before="227" w:after="113"/>
        <w:ind w:right="170"/>
        <w:jc w:val="both"/>
        <w:rPr>
          <w:b/>
          <w:bCs/>
        </w:rPr>
      </w:pPr>
      <w:r>
        <w:rPr>
          <w:rFonts w:ascii="Times New Roman" w:hAnsi="Times New Roman"/>
          <w:b/>
          <w:bCs/>
          <w:color w:val="000000"/>
          <w:sz w:val="22"/>
          <w:szCs w:val="22"/>
        </w:rPr>
        <w:t>- Moyens mis en œuvre pour réduire la consommation d’eau, d’électricité et la production de déchets</w:t>
      </w:r>
    </w:p>
    <w:tbl>
      <w:tblPr>
        <w:tblW w:w="9642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noHBand="0" w:noVBand="0" w:firstColumn="0" w:lastRow="0" w:lastColumn="0" w:firstRow="0"/>
      </w:tblPr>
      <w:tblGrid>
        <w:gridCol w:w="9642"/>
      </w:tblGrid>
      <w:tr>
        <w:trPr>
          <w:trHeight w:val="454" w:hRule="atLeast"/>
        </w:trPr>
        <w:tc>
          <w:tcPr>
            <w:tcW w:w="9642" w:type="dxa"/>
            <w:tcBorders/>
            <w:vAlign w:val="center"/>
          </w:tcPr>
          <w:p>
            <w:pPr>
              <w:pStyle w:val="Normal"/>
              <w:widowControl w:val="false"/>
              <w:ind w:right="170"/>
              <w:jc w:val="center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/>
              <w:object>
                <v:shape id="control_shape_6" o:allowincell="t" style="width:8.1pt;height:8.1pt" type="#_x0000_t75"/>
                <w:control r:id="rId11" w:name="Case à cocher 210" w:shapeid="control_shape_6"/>
              </w:objec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OUI</w:t>
              <w:tab/>
              <w:tab/>
              <w:tab/>
              <w:tab/>
              <w:tab/>
              <w:t xml:space="preserve"> </w:t>
            </w:r>
            <w:r>
              <w:rPr/>
              <w:object>
                <v:shape id="control_shape_7" o:allowincell="t" style="width:8.1pt;height:8.1pt" type="#_x0000_t75"/>
                <w:control r:id="rId12" w:name="Case à cocher 211" w:shapeid="control_shape_7"/>
              </w:object>
            </w:r>
            <w:r>
              <w:rPr>
                <w:rFonts w:ascii="Times New Roman" w:hAnsi="Times New Roman"/>
                <w:sz w:val="22"/>
                <w:szCs w:val="22"/>
              </w:rPr>
              <w:t xml:space="preserve"> NON</w:t>
            </w:r>
          </w:p>
        </w:tc>
      </w:tr>
    </w:tbl>
    <w:p>
      <w:pPr>
        <w:pStyle w:val="BodyText"/>
        <w:widowControl w:val="false"/>
        <w:tabs>
          <w:tab w:val="clear" w:pos="709"/>
          <w:tab w:val="left" w:pos="-118" w:leader="none"/>
        </w:tabs>
        <w:spacing w:lineRule="auto" w:line="240" w:before="113" w:after="113"/>
        <w:ind w:right="17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Dans l’affirmative, dans le cadre ci-dessous, décrire en quelques lignes les mesures mises en place pour contribuer à la réduction des consommation d’eau, d’électricité et la production de déchets </w:t>
      </w:r>
      <w:r>
        <w:rPr>
          <w:rFonts w:ascii="Times New Roman" w:hAnsi="Times New Roman"/>
          <w:color w:val="FF0000"/>
          <w:sz w:val="22"/>
          <w:szCs w:val="22"/>
          <w:u w:val="single"/>
        </w:rPr>
        <w:t>dans le cadre de ce marché</w:t>
      </w:r>
      <w:r>
        <w:rPr>
          <w:rFonts w:ascii="Times New Roman" w:hAnsi="Times New Roman"/>
          <w:sz w:val="22"/>
          <w:szCs w:val="22"/>
        </w:rPr>
        <w:t> :</w:t>
      </w:r>
    </w:p>
    <w:tbl>
      <w:tblPr>
        <w:tblW w:w="5000" w:type="pct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noHBand="0" w:noVBand="0" w:firstColumn="0" w:lastRow="0" w:lastColumn="0" w:firstRow="0"/>
      </w:tblPr>
      <w:tblGrid>
        <w:gridCol w:w="9638"/>
      </w:tblGrid>
      <w:tr>
        <w:trPr>
          <w:trHeight w:val="1875" w:hRule="atLeast"/>
        </w:trPr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</w:tbl>
    <w:p>
      <w:pPr>
        <w:pStyle w:val="BodyText"/>
        <w:widowControl w:val="false"/>
        <w:tabs>
          <w:tab w:val="clear" w:pos="709"/>
          <w:tab w:val="left" w:pos="-118" w:leader="none"/>
        </w:tabs>
        <w:spacing w:lineRule="auto" w:line="240" w:before="227" w:after="113"/>
        <w:ind w:right="170"/>
        <w:jc w:val="both"/>
        <w:rPr>
          <w:b/>
          <w:bCs/>
        </w:rPr>
      </w:pPr>
      <w:r>
        <w:rPr>
          <w:rFonts w:ascii="Times New Roman" w:hAnsi="Times New Roman"/>
          <w:b/>
          <w:bCs/>
          <w:sz w:val="22"/>
          <w:szCs w:val="22"/>
        </w:rPr>
        <w:t>- Utilisation d’un mode de livraison ou de déplacement</w:t>
      </w:r>
      <w:r>
        <w:rPr>
          <w:rFonts w:ascii="Times New Roman" w:hAnsi="Times New Roman"/>
          <w:b/>
          <w:bCs/>
          <w:color w:val="FF0000"/>
          <w:sz w:val="22"/>
          <w:szCs w:val="22"/>
        </w:rPr>
        <w:t xml:space="preserve"> </w:t>
      </w:r>
      <w:r>
        <w:rPr>
          <w:rFonts w:ascii="Times New Roman" w:hAnsi="Times New Roman"/>
          <w:b/>
          <w:bCs/>
          <w:sz w:val="22"/>
          <w:szCs w:val="22"/>
        </w:rPr>
        <w:t>non ou peu polluant</w:t>
      </w:r>
    </w:p>
    <w:tbl>
      <w:tblPr>
        <w:tblW w:w="9642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noHBand="0" w:noVBand="0" w:firstColumn="0" w:lastRow="0" w:lastColumn="0" w:firstRow="0"/>
      </w:tblPr>
      <w:tblGrid>
        <w:gridCol w:w="9642"/>
      </w:tblGrid>
      <w:tr>
        <w:trPr>
          <w:trHeight w:val="454" w:hRule="atLeast"/>
        </w:trPr>
        <w:tc>
          <w:tcPr>
            <w:tcW w:w="9642" w:type="dxa"/>
            <w:tcBorders/>
            <w:vAlign w:val="center"/>
          </w:tcPr>
          <w:p>
            <w:pPr>
              <w:pStyle w:val="Normal"/>
              <w:widowControl w:val="false"/>
              <w:ind w:right="170"/>
              <w:jc w:val="center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/>
              <w:object>
                <v:shape id="control_shape_8" o:allowincell="t" style="width:8.1pt;height:8.1pt" type="#_x0000_t75"/>
                <w:control r:id="rId13" w:name="Case à cocher 212" w:shapeid="control_shape_8"/>
              </w:objec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OUI</w:t>
              <w:tab/>
              <w:tab/>
              <w:tab/>
              <w:tab/>
              <w:tab/>
              <w:t xml:space="preserve"> </w:t>
            </w:r>
            <w:r>
              <w:rPr/>
              <w:object>
                <v:shape id="control_shape_9" o:allowincell="t" style="width:8.1pt;height:8.1pt" type="#_x0000_t75"/>
                <w:control r:id="rId14" w:name="Case à cocher 213" w:shapeid="control_shape_9"/>
              </w:object>
            </w:r>
            <w:r>
              <w:rPr>
                <w:rFonts w:ascii="Times New Roman" w:hAnsi="Times New Roman"/>
                <w:sz w:val="22"/>
                <w:szCs w:val="22"/>
              </w:rPr>
              <w:t xml:space="preserve"> NON</w:t>
            </w:r>
          </w:p>
        </w:tc>
      </w:tr>
    </w:tbl>
    <w:p>
      <w:pPr>
        <w:pStyle w:val="BodyText"/>
        <w:widowControl w:val="false"/>
        <w:tabs>
          <w:tab w:val="clear" w:pos="709"/>
          <w:tab w:val="left" w:pos="-118" w:leader="none"/>
        </w:tabs>
        <w:spacing w:lineRule="auto" w:line="240" w:before="113" w:after="113"/>
        <w:ind w:right="17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Dans l’affirmative, dans le cadre ci-dessous, décrire en quelques lignes le mode de livraison ou de déplacement</w:t>
      </w:r>
      <w:r>
        <w:rPr>
          <w:rFonts w:ascii="Times New Roman" w:hAnsi="Times New Roman"/>
          <w:color w:val="FF0000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non ou peu polluant utilisé </w:t>
      </w:r>
      <w:r>
        <w:rPr>
          <w:rFonts w:ascii="Times New Roman" w:hAnsi="Times New Roman"/>
          <w:color w:val="FF0000"/>
          <w:sz w:val="22"/>
          <w:szCs w:val="22"/>
          <w:u w:val="single"/>
        </w:rPr>
        <w:t>dans le cadre de ce marché</w:t>
      </w:r>
      <w:r>
        <w:rPr>
          <w:rFonts w:ascii="Times New Roman" w:hAnsi="Times New Roman"/>
          <w:sz w:val="22"/>
          <w:szCs w:val="22"/>
        </w:rPr>
        <w:t> :</w:t>
      </w:r>
    </w:p>
    <w:tbl>
      <w:tblPr>
        <w:tblW w:w="5000" w:type="pct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noHBand="0" w:noVBand="0" w:firstColumn="0" w:lastRow="0" w:lastColumn="0" w:firstRow="0"/>
      </w:tblPr>
      <w:tblGrid>
        <w:gridCol w:w="9638"/>
      </w:tblGrid>
      <w:tr>
        <w:trPr>
          <w:trHeight w:val="1532" w:hRule="atLeast"/>
        </w:trPr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</w:tbl>
    <w:p>
      <w:pPr>
        <w:pStyle w:val="BodyText"/>
        <w:widowControl w:val="false"/>
        <w:tabs>
          <w:tab w:val="clear" w:pos="709"/>
          <w:tab w:val="left" w:pos="-118" w:leader="none"/>
        </w:tabs>
        <w:spacing w:lineRule="auto" w:line="240" w:before="227" w:after="113"/>
        <w:ind w:right="170"/>
        <w:jc w:val="both"/>
        <w:rPr>
          <w:b/>
          <w:bCs/>
        </w:rPr>
      </w:pPr>
      <w:r>
        <w:rPr>
          <w:rFonts w:ascii="Times New Roman" w:hAnsi="Times New Roman"/>
          <w:b/>
          <w:bCs/>
          <w:sz w:val="22"/>
          <w:szCs w:val="22"/>
        </w:rPr>
        <w:t>- Autre</w:t>
      </w:r>
    </w:p>
    <w:tbl>
      <w:tblPr>
        <w:tblW w:w="9642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noHBand="0" w:noVBand="0" w:firstColumn="0" w:lastRow="0" w:lastColumn="0" w:firstRow="0"/>
      </w:tblPr>
      <w:tblGrid>
        <w:gridCol w:w="9642"/>
      </w:tblGrid>
      <w:tr>
        <w:trPr>
          <w:trHeight w:val="454" w:hRule="atLeast"/>
        </w:trPr>
        <w:tc>
          <w:tcPr>
            <w:tcW w:w="9642" w:type="dxa"/>
            <w:tcBorders/>
            <w:vAlign w:val="center"/>
          </w:tcPr>
          <w:p>
            <w:pPr>
              <w:pStyle w:val="Normal"/>
              <w:widowControl w:val="false"/>
              <w:ind w:right="170"/>
              <w:jc w:val="center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/>
              <w:object>
                <v:shape id="control_shape_10" o:allowincell="t" style="width:8.1pt;height:8.1pt" type="#_x0000_t75"/>
                <w:control r:id="rId15" w:name="Case à cocher 214" w:shapeid="control_shape_10"/>
              </w:objec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OUI</w:t>
              <w:tab/>
              <w:tab/>
              <w:tab/>
              <w:tab/>
              <w:tab/>
              <w:t xml:space="preserve"> </w:t>
            </w:r>
            <w:r>
              <w:rPr/>
              <w:object>
                <v:shape id="control_shape_11" o:allowincell="t" style="width:8.1pt;height:8.1pt" type="#_x0000_t75"/>
                <w:control r:id="rId16" w:name="Case à cocher 215" w:shapeid="control_shape_11"/>
              </w:object>
            </w:r>
            <w:r>
              <w:rPr>
                <w:rFonts w:ascii="Times New Roman" w:hAnsi="Times New Roman"/>
                <w:sz w:val="22"/>
                <w:szCs w:val="22"/>
              </w:rPr>
              <w:t xml:space="preserve"> NON</w:t>
            </w:r>
          </w:p>
        </w:tc>
      </w:tr>
    </w:tbl>
    <w:p>
      <w:pPr>
        <w:pStyle w:val="Normal"/>
        <w:widowControl w:val="false"/>
        <w:tabs>
          <w:tab w:val="clear" w:pos="709"/>
          <w:tab w:val="left" w:pos="-118" w:leader="none"/>
        </w:tabs>
        <w:spacing w:before="113" w:after="113"/>
        <w:ind w:right="17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Dans l’affirmative, dans le cadre ci-dessous, décrire en quelques lignes les mesures environnementales complémentaires mises en œuvre </w:t>
      </w:r>
      <w:r>
        <w:rPr>
          <w:rFonts w:ascii="Times New Roman" w:hAnsi="Times New Roman"/>
          <w:color w:val="FF0000"/>
          <w:sz w:val="22"/>
          <w:szCs w:val="22"/>
          <w:u w:val="single"/>
        </w:rPr>
        <w:t>dans le cadre de ce marché</w:t>
      </w:r>
      <w:r>
        <w:rPr>
          <w:rFonts w:ascii="Times New Roman" w:hAnsi="Times New Roman"/>
          <w:color w:val="FF0000"/>
          <w:sz w:val="22"/>
          <w:szCs w:val="22"/>
        </w:rPr>
        <w:t> </w:t>
      </w:r>
      <w:r>
        <w:rPr>
          <w:rFonts w:ascii="Times New Roman" w:hAnsi="Times New Roman"/>
          <w:sz w:val="22"/>
          <w:szCs w:val="22"/>
        </w:rPr>
        <w:t>:</w:t>
      </w:r>
    </w:p>
    <w:tbl>
      <w:tblPr>
        <w:tblW w:w="5000" w:type="pct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noHBand="0" w:noVBand="0" w:firstColumn="0" w:lastRow="0" w:lastColumn="0" w:firstRow="0"/>
      </w:tblPr>
      <w:tblGrid>
        <w:gridCol w:w="9638"/>
      </w:tblGrid>
      <w:tr>
        <w:trPr>
          <w:trHeight w:val="1532" w:hRule="atLeast"/>
        </w:trPr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  <w:p>
            <w:pPr>
              <w:pStyle w:val="Contenudetableau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</w:tbl>
    <w:p>
      <w:pPr>
        <w:pStyle w:val="BodyText"/>
        <w:widowControl w:val="false"/>
        <w:tabs>
          <w:tab w:val="clear" w:pos="709"/>
          <w:tab w:val="left" w:pos="-118" w:leader="none"/>
        </w:tabs>
        <w:spacing w:lineRule="auto" w:line="240" w:before="340" w:after="0"/>
        <w:ind w:right="170"/>
        <w:jc w:val="both"/>
        <w:rPr/>
      </w:pPr>
      <w:r>
        <w:rPr>
          <w:rStyle w:val="lev1"/>
          <w:rFonts w:ascii="Times New Roman" w:hAnsi="Times New Roman"/>
          <w:sz w:val="22"/>
          <w:szCs w:val="22"/>
          <w:u w:val="single"/>
        </w:rPr>
        <w:t>Certifications et autres (à titre informatif)</w:t>
      </w:r>
    </w:p>
    <w:p>
      <w:pPr>
        <w:pStyle w:val="BodyText"/>
        <w:widowControl w:val="false"/>
        <w:tabs>
          <w:tab w:val="clear" w:pos="709"/>
          <w:tab w:val="left" w:pos="-118" w:leader="none"/>
        </w:tabs>
        <w:spacing w:lineRule="auto" w:line="240" w:before="0" w:after="0"/>
        <w:ind w:right="17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</w:p>
    <w:p>
      <w:pPr>
        <w:pStyle w:val="Normal"/>
        <w:widowControl w:val="false"/>
        <w:tabs>
          <w:tab w:val="clear" w:pos="709"/>
          <w:tab w:val="left" w:pos="-118" w:leader="none"/>
        </w:tabs>
        <w:spacing w:before="0" w:after="113"/>
        <w:ind w:right="170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Détenez-vous la norme ISO14001 (ou équivalent) qui permet de définir un cadre ayant pour objectif la mise en place d’un système de </w:t>
      </w:r>
      <w:r>
        <w:rPr>
          <w:rStyle w:val="lev1"/>
          <w:rFonts w:ascii="Times New Roman" w:hAnsi="Times New Roman"/>
          <w:b w:val="false"/>
          <w:bCs w:val="false"/>
          <w:sz w:val="22"/>
          <w:szCs w:val="22"/>
        </w:rPr>
        <w:t>management environnemental ? (Joindre le justificatif)</w:t>
      </w:r>
    </w:p>
    <w:tbl>
      <w:tblPr>
        <w:tblW w:w="9642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noHBand="0" w:noVBand="0" w:firstColumn="0" w:lastRow="0" w:lastColumn="0" w:firstRow="0"/>
      </w:tblPr>
      <w:tblGrid>
        <w:gridCol w:w="9642"/>
      </w:tblGrid>
      <w:tr>
        <w:trPr>
          <w:trHeight w:val="454" w:hRule="atLeast"/>
        </w:trPr>
        <w:tc>
          <w:tcPr>
            <w:tcW w:w="9642" w:type="dxa"/>
            <w:tcBorders/>
            <w:vAlign w:val="center"/>
          </w:tcPr>
          <w:p>
            <w:pPr>
              <w:pStyle w:val="Normal"/>
              <w:widowControl w:val="false"/>
              <w:ind w:right="170"/>
              <w:jc w:val="center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/>
              <w:object>
                <v:shape id="control_shape_12" o:allowincell="t" style="width:8.1pt;height:8.1pt" type="#_x0000_t75"/>
                <w:control r:id="rId17" w:name="Case à cocher 216" w:shapeid="control_shape_12"/>
              </w:objec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OUI</w:t>
              <w:tab/>
              <w:tab/>
              <w:tab/>
              <w:tab/>
              <w:tab/>
              <w:t xml:space="preserve"> </w:t>
            </w:r>
            <w:r>
              <w:rPr/>
              <w:object>
                <v:shape id="control_shape_13" o:allowincell="t" style="width:8.1pt;height:8.1pt" type="#_x0000_t75"/>
                <w:control r:id="rId18" w:name="Case à cocher 217" w:shapeid="control_shape_13"/>
              </w:object>
            </w:r>
            <w:r>
              <w:rPr>
                <w:rFonts w:ascii="Times New Roman" w:hAnsi="Times New Roman"/>
                <w:sz w:val="22"/>
                <w:szCs w:val="22"/>
              </w:rPr>
              <w:t xml:space="preserve"> NON</w:t>
            </w:r>
          </w:p>
        </w:tc>
      </w:tr>
    </w:tbl>
    <w:p>
      <w:pPr>
        <w:pStyle w:val="Normal"/>
        <w:widowControl w:val="false"/>
        <w:spacing w:before="113" w:after="113"/>
        <w:ind w:right="170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Détenez-vous la norme ISO9001 (ou équivalent) qui définit les </w:t>
      </w:r>
      <w:r>
        <w:rPr/>
        <w:t xml:space="preserve">exigences pour la mise en œuvre d’un système de management de la qualité ? </w:t>
      </w:r>
      <w:r>
        <w:rPr>
          <w:rStyle w:val="lev1"/>
          <w:rFonts w:ascii="Times New Roman" w:hAnsi="Times New Roman"/>
          <w:b w:val="false"/>
          <w:bCs w:val="false"/>
          <w:sz w:val="22"/>
          <w:szCs w:val="22"/>
        </w:rPr>
        <w:t>(Joindre le justificatif)</w:t>
      </w:r>
    </w:p>
    <w:tbl>
      <w:tblPr>
        <w:tblW w:w="9642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noHBand="0" w:noVBand="0" w:firstColumn="0" w:lastRow="0" w:lastColumn="0" w:firstRow="0"/>
      </w:tblPr>
      <w:tblGrid>
        <w:gridCol w:w="9642"/>
      </w:tblGrid>
      <w:tr>
        <w:trPr>
          <w:trHeight w:val="454" w:hRule="atLeast"/>
        </w:trPr>
        <w:tc>
          <w:tcPr>
            <w:tcW w:w="9642" w:type="dxa"/>
            <w:tcBorders/>
            <w:vAlign w:val="center"/>
          </w:tcPr>
          <w:p>
            <w:pPr>
              <w:pStyle w:val="Normal"/>
              <w:widowControl w:val="false"/>
              <w:ind w:right="170"/>
              <w:jc w:val="center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/>
              <w:object>
                <v:shape id="control_shape_14" o:allowincell="t" style="width:8.1pt;height:8.1pt" type="#_x0000_t75"/>
                <w:control r:id="rId19" w:name="Case à cocher 218" w:shapeid="control_shape_14"/>
              </w:objec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OUI</w:t>
              <w:tab/>
              <w:tab/>
              <w:tab/>
              <w:tab/>
              <w:tab/>
              <w:t xml:space="preserve"> </w:t>
            </w:r>
            <w:r>
              <w:rPr/>
              <w:object>
                <v:shape id="control_shape_15" o:allowincell="t" style="width:8.1pt;height:8.1pt" type="#_x0000_t75"/>
                <w:control r:id="rId20" w:name="Case à cocher 219" w:shapeid="control_shape_15"/>
              </w:object>
            </w:r>
            <w:r>
              <w:rPr>
                <w:rFonts w:ascii="Times New Roman" w:hAnsi="Times New Roman"/>
                <w:sz w:val="22"/>
                <w:szCs w:val="22"/>
              </w:rPr>
              <w:t xml:space="preserve"> NON</w:t>
            </w:r>
          </w:p>
        </w:tc>
      </w:tr>
    </w:tbl>
    <w:p>
      <w:pPr>
        <w:pStyle w:val="Normal"/>
        <w:widowControl w:val="false"/>
        <w:spacing w:before="113" w:after="113"/>
        <w:ind w:right="170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Détenez-vous la norme ISO50001 (ou équivalent) sur l’efficacité énergétique ? </w:t>
      </w:r>
      <w:r>
        <w:rPr>
          <w:rStyle w:val="lev1"/>
          <w:rFonts w:ascii="Times New Roman" w:hAnsi="Times New Roman"/>
          <w:b w:val="false"/>
          <w:bCs w:val="false"/>
          <w:sz w:val="22"/>
          <w:szCs w:val="22"/>
        </w:rPr>
        <w:t>(Joindre le justificatif)</w:t>
      </w:r>
    </w:p>
    <w:tbl>
      <w:tblPr>
        <w:tblW w:w="9642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noHBand="0" w:noVBand="0" w:firstColumn="0" w:lastRow="0" w:lastColumn="0" w:firstRow="0"/>
      </w:tblPr>
      <w:tblGrid>
        <w:gridCol w:w="9642"/>
      </w:tblGrid>
      <w:tr>
        <w:trPr>
          <w:trHeight w:val="454" w:hRule="atLeast"/>
        </w:trPr>
        <w:tc>
          <w:tcPr>
            <w:tcW w:w="9642" w:type="dxa"/>
            <w:tcBorders/>
            <w:vAlign w:val="center"/>
          </w:tcPr>
          <w:p>
            <w:pPr>
              <w:pStyle w:val="Normal"/>
              <w:widowControl w:val="false"/>
              <w:ind w:right="170"/>
              <w:jc w:val="center"/>
              <w:textAlignment w:val="baseline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/>
              <w:object>
                <v:shape id="control_shape_16" o:allowincell="t" style="width:8.1pt;height:8.1pt" type="#_x0000_t75"/>
                <w:control r:id="rId21" w:name="Case à cocher 220" w:shapeid="control_shape_16"/>
              </w:objec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OUI</w:t>
              <w:tab/>
              <w:tab/>
              <w:tab/>
              <w:tab/>
              <w:tab/>
              <w:t xml:space="preserve"> </w:t>
            </w:r>
            <w:r>
              <w:rPr/>
              <w:object>
                <v:shape id="control_shape_17" o:allowincell="t" style="width:8.1pt;height:8.1pt" type="#_x0000_t75"/>
                <w:control r:id="rId22" w:name="Case à cocher 221" w:shapeid="control_shape_17"/>
              </w:object>
            </w:r>
            <w:r>
              <w:rPr>
                <w:rFonts w:ascii="Times New Roman" w:hAnsi="Times New Roman"/>
                <w:sz w:val="22"/>
                <w:szCs w:val="22"/>
              </w:rPr>
              <w:t xml:space="preserve"> NON</w:t>
            </w:r>
          </w:p>
        </w:tc>
      </w:tr>
    </w:tbl>
    <w:p>
      <w:pPr>
        <w:pStyle w:val="Normal"/>
        <w:widowControl w:val="false"/>
        <w:spacing w:before="113" w:after="113"/>
        <w:ind w:right="170"/>
        <w:jc w:val="both"/>
        <w:rPr>
          <w:sz w:val="12"/>
          <w:szCs w:val="12"/>
        </w:rPr>
      </w:pPr>
      <w:r>
        <w:rPr>
          <w:sz w:val="12"/>
          <w:szCs w:val="12"/>
        </w:rPr>
      </w:r>
    </w:p>
    <w:sectPr>
      <w:footerReference w:type="even" r:id="rId23"/>
      <w:footerReference w:type="default" r:id="rId24"/>
      <w:footerReference w:type="first" r:id="rId25"/>
      <w:type w:val="nextPage"/>
      <w:pgSz w:w="11906" w:h="16838"/>
      <w:pgMar w:left="1134" w:right="1134" w:gutter="0" w:header="0" w:top="851" w:footer="708" w:bottom="765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2"/>
        <w:szCs w:val="22"/>
      </w:rPr>
      <w:t>Annexe 7 du RC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2"/>
        <w:szCs w:val="22"/>
      </w:rPr>
      <w:t>Annexe 7 du RC</w: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rFonts w:ascii="Arial" w:hAnsi="Arial"/>
      </w:rPr>
    </w:pPr>
    <w:r>
      <w:rPr>
        <w:rFonts w:ascii="Times New Roman" w:hAnsi="Times New Roman"/>
        <w:sz w:val="22"/>
        <w:szCs w:val="22"/>
      </w:rPr>
      <w:tab/>
      <w:t>Annexe 7 du RC</w:t>
      <w:tab/>
      <w:t xml:space="preserve">Page </w:t>
    </w:r>
    <w:r>
      <w:rPr>
        <w:rFonts w:ascii="Times New Roman" w:hAnsi="Times New Roman"/>
        <w:sz w:val="22"/>
        <w:szCs w:val="22"/>
      </w:rPr>
      <w:fldChar w:fldCharType="begin"/>
    </w:r>
    <w:r>
      <w:rPr>
        <w:sz w:val="22"/>
        <w:szCs w:val="22"/>
        <w:rFonts w:ascii="Times New Roman" w:hAnsi="Times New Roman"/>
      </w:rPr>
      <w:instrText xml:space="preserve"> PAGE </w:instrText>
    </w:r>
    <w:r>
      <w:rPr>
        <w:sz w:val="22"/>
        <w:szCs w:val="22"/>
        <w:rFonts w:ascii="Times New Roman" w:hAnsi="Times New Roman"/>
      </w:rPr>
      <w:fldChar w:fldCharType="separate"/>
    </w:r>
    <w:r>
      <w:rPr>
        <w:sz w:val="22"/>
        <w:szCs w:val="22"/>
        <w:rFonts w:ascii="Times New Roman" w:hAnsi="Times New Roman"/>
      </w:rPr>
      <w:t>3</w:t>
    </w:r>
    <w:r>
      <w:rPr>
        <w:sz w:val="22"/>
        <w:szCs w:val="22"/>
        <w:rFonts w:ascii="Times New Roman" w:hAnsi="Times New Roman"/>
      </w:rPr>
      <w:fldChar w:fldCharType="end"/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fr-FR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fr-FR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ev1" w:customStyle="1">
    <w:name w:val="Élevé1"/>
    <w:qFormat/>
    <w:rPr>
      <w:b/>
      <w:bCs/>
    </w:rPr>
  </w:style>
  <w:style w:type="character" w:styleId="En-tteCar" w:customStyle="1">
    <w:name w:val="En-tête Car"/>
    <w:basedOn w:val="DefaultParagraphFont"/>
    <w:uiPriority w:val="99"/>
    <w:qFormat/>
    <w:rsid w:val="00f312ca"/>
    <w:rPr>
      <w:rFonts w:cs="Mangal"/>
      <w:szCs w:val="21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Titreuser">
    <w:name w:val="Titre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itle">
    <w:name w:val="Titl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/>
      <w:sz w:val="28"/>
      <w:szCs w:val="28"/>
    </w:rPr>
  </w:style>
  <w:style w:type="paragraph" w:styleId="Contenudetableau" w:customStyle="1">
    <w:name w:val="Contenu de tableau"/>
    <w:basedOn w:val="Normal"/>
    <w:qFormat/>
    <w:pPr>
      <w:widowControl w:val="false"/>
      <w:suppressLineNumbers/>
    </w:pPr>
    <w:rPr/>
  </w:style>
  <w:style w:type="paragraph" w:styleId="En-tteetpieddepage" w:customStyle="1">
    <w:name w:val="En-tête et pied de page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En-tteetpieddepageuser" w:customStyle="1">
    <w:name w:val="En-tête et pied de page (user)"/>
    <w:basedOn w:val="Normal"/>
    <w:qFormat/>
    <w:pPr/>
    <w:rPr/>
  </w:style>
  <w:style w:type="paragraph" w:styleId="Footer">
    <w:name w:val="footer"/>
    <w:basedOn w:val="En-tteetpieddepage"/>
    <w:pPr/>
    <w:rPr/>
  </w:style>
  <w:style w:type="paragraph" w:styleId="Titredetableau" w:customStyle="1">
    <w:name w:val="Titre de tableau"/>
    <w:basedOn w:val="Contenudetableau"/>
    <w:qFormat/>
    <w:pPr>
      <w:jc w:val="center"/>
    </w:pPr>
    <w:rPr>
      <w:b/>
      <w:bCs/>
    </w:rPr>
  </w:style>
  <w:style w:type="paragraph" w:styleId="Header">
    <w:name w:val="header"/>
    <w:basedOn w:val="Normal"/>
    <w:link w:val="En-tteCar"/>
    <w:uiPriority w:val="99"/>
    <w:unhideWhenUsed/>
    <w:rsid w:val="00f312ca"/>
    <w:pPr>
      <w:tabs>
        <w:tab w:val="clear" w:pos="709"/>
        <w:tab w:val="center" w:pos="4536" w:leader="none"/>
        <w:tab w:val="right" w:pos="9072" w:leader="none"/>
      </w:tabs>
    </w:pPr>
    <w:rPr>
      <w:rFonts w:cs="Mangal"/>
      <w:szCs w:val="21"/>
    </w:rPr>
  </w:style>
  <w:style w:type="paragraph" w:styleId="western" w:customStyle="1">
    <w:name w:val="western"/>
    <w:basedOn w:val="Normal"/>
    <w:qFormat/>
    <w:rsid w:val="00f312ca"/>
    <w:pPr>
      <w:suppressAutoHyphens w:val="false"/>
      <w:spacing w:beforeAutospacing="1" w:after="119"/>
      <w:ind w:firstLine="567"/>
      <w:jc w:val="both"/>
    </w:pPr>
    <w:rPr>
      <w:rFonts w:ascii="Times New Roman" w:hAnsi="Times New Roman" w:eastAsia="Times New Roman" w:cs="Times New Roman"/>
      <w:color w:val="000000"/>
      <w:kern w:val="0"/>
      <w:sz w:val="22"/>
      <w:szCs w:val="22"/>
      <w:lang w:eastAsia="fr-FR" w:bidi="ar-SA"/>
    </w:rPr>
  </w:style>
  <w:style w:type="paragraph" w:styleId="CommentText">
    <w:name w:val="annotation text"/>
    <w:basedOn w:val="Normal"/>
    <w:qFormat/>
    <w:pPr>
      <w:spacing w:before="56" w:after="0"/>
      <w:ind w:left="56" w:right="56"/>
    </w:pPr>
    <w:rPr>
      <w:sz w:val="20"/>
      <w:szCs w:val="20"/>
    </w:rPr>
  </w:style>
  <w:style w:type="paragraph" w:styleId="Commentaireuser">
    <w:name w:val="Commentaire (user)"/>
    <w:basedOn w:val="Normal"/>
    <w:qFormat/>
    <w:pPr>
      <w:spacing w:before="56" w:after="0"/>
      <w:ind w:left="56" w:right="56"/>
    </w:pPr>
    <w:rPr>
      <w:sz w:val="20"/>
      <w:szCs w:val="20"/>
    </w:rPr>
  </w:style>
  <w:style w:type="numbering" w:styleId="Pasdeliste" w:customStyle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control" Target="activeX/activeX1.xml"/><Relationship Id="rId6" Type="http://schemas.openxmlformats.org/officeDocument/2006/relationships/control" Target="activeX/activeX2.xml"/><Relationship Id="rId7" Type="http://schemas.openxmlformats.org/officeDocument/2006/relationships/control" Target="activeX/activeX3.xml"/><Relationship Id="rId8" Type="http://schemas.openxmlformats.org/officeDocument/2006/relationships/control" Target="activeX/activeX4.xml"/><Relationship Id="rId9" Type="http://schemas.openxmlformats.org/officeDocument/2006/relationships/control" Target="activeX/activeX5.xml"/><Relationship Id="rId10" Type="http://schemas.openxmlformats.org/officeDocument/2006/relationships/control" Target="activeX/activeX6.xml"/><Relationship Id="rId11" Type="http://schemas.openxmlformats.org/officeDocument/2006/relationships/control" Target="activeX/activeX7.xml"/><Relationship Id="rId12" Type="http://schemas.openxmlformats.org/officeDocument/2006/relationships/control" Target="activeX/activeX8.xml"/><Relationship Id="rId13" Type="http://schemas.openxmlformats.org/officeDocument/2006/relationships/control" Target="activeX/activeX9.xml"/><Relationship Id="rId14" Type="http://schemas.openxmlformats.org/officeDocument/2006/relationships/control" Target="activeX/activeX10.xml"/><Relationship Id="rId15" Type="http://schemas.openxmlformats.org/officeDocument/2006/relationships/control" Target="activeX/activeX11.xml"/><Relationship Id="rId16" Type="http://schemas.openxmlformats.org/officeDocument/2006/relationships/control" Target="activeX/activeX12.xml"/><Relationship Id="rId17" Type="http://schemas.openxmlformats.org/officeDocument/2006/relationships/control" Target="activeX/activeX13.xml"/><Relationship Id="rId18" Type="http://schemas.openxmlformats.org/officeDocument/2006/relationships/control" Target="activeX/activeX14.xml"/><Relationship Id="rId19" Type="http://schemas.openxmlformats.org/officeDocument/2006/relationships/control" Target="activeX/activeX15.xml"/><Relationship Id="rId20" Type="http://schemas.openxmlformats.org/officeDocument/2006/relationships/control" Target="activeX/activeX16.xml"/><Relationship Id="rId21" Type="http://schemas.openxmlformats.org/officeDocument/2006/relationships/control" Target="activeX/activeX17.xml"/><Relationship Id="rId22" Type="http://schemas.openxmlformats.org/officeDocument/2006/relationships/control" Target="activeX/activeX18.xml"/><Relationship Id="rId23" Type="http://schemas.openxmlformats.org/officeDocument/2006/relationships/footer" Target="footer4.xml"/><Relationship Id="rId24" Type="http://schemas.openxmlformats.org/officeDocument/2006/relationships/footer" Target="footer5.xml"/><Relationship Id="rId25" Type="http://schemas.openxmlformats.org/officeDocument/2006/relationships/footer" Target="footer6.xml"/><Relationship Id="rId26" Type="http://schemas.openxmlformats.org/officeDocument/2006/relationships/fontTable" Target="fontTable.xml"/><Relationship Id="rId27" Type="http://schemas.openxmlformats.org/officeDocument/2006/relationships/settings" Target="settings.xml"/><Relationship Id="rId28" Type="http://schemas.openxmlformats.org/officeDocument/2006/relationships/theme" Target="theme/theme1.xml"/>
</Relationships>
</file>

<file path=word/activeX/_rels/activeX1.xml.rels><?xml version="1.0" encoding="UTF-8"?>
<Relationships xmlns="http://schemas.openxmlformats.org/package/2006/relationships"><Relationship Id="rId1" Type="http://schemas.microsoft.com/office/2006/relationships/activeXControlBinary" Target="activeX1.bin"/>
</Relationships>
</file>

<file path=word/activeX/_rels/activeX10.xml.rels><?xml version="1.0" encoding="UTF-8"?>
<Relationships xmlns="http://schemas.openxmlformats.org/package/2006/relationships"><Relationship Id="rId1" Type="http://schemas.microsoft.com/office/2006/relationships/activeXControlBinary" Target="activeX10.bin"/>
</Relationships>
</file>

<file path=word/activeX/_rels/activeX11.xml.rels><?xml version="1.0" encoding="UTF-8"?>
<Relationships xmlns="http://schemas.openxmlformats.org/package/2006/relationships"><Relationship Id="rId1" Type="http://schemas.microsoft.com/office/2006/relationships/activeXControlBinary" Target="activeX11.bin"/>
</Relationships>
</file>

<file path=word/activeX/_rels/activeX12.xml.rels><?xml version="1.0" encoding="UTF-8"?>
<Relationships xmlns="http://schemas.openxmlformats.org/package/2006/relationships"><Relationship Id="rId1" Type="http://schemas.microsoft.com/office/2006/relationships/activeXControlBinary" Target="activeX12.bin"/>
</Relationships>
</file>

<file path=word/activeX/_rels/activeX13.xml.rels><?xml version="1.0" encoding="UTF-8"?>
<Relationships xmlns="http://schemas.openxmlformats.org/package/2006/relationships"><Relationship Id="rId1" Type="http://schemas.microsoft.com/office/2006/relationships/activeXControlBinary" Target="activeX13.bin"/>
</Relationships>
</file>

<file path=word/activeX/_rels/activeX14.xml.rels><?xml version="1.0" encoding="UTF-8"?>
<Relationships xmlns="http://schemas.openxmlformats.org/package/2006/relationships"><Relationship Id="rId1" Type="http://schemas.microsoft.com/office/2006/relationships/activeXControlBinary" Target="activeX14.bin"/>
</Relationships>
</file>

<file path=word/activeX/_rels/activeX15.xml.rels><?xml version="1.0" encoding="UTF-8"?>
<Relationships xmlns="http://schemas.openxmlformats.org/package/2006/relationships"><Relationship Id="rId1" Type="http://schemas.microsoft.com/office/2006/relationships/activeXControlBinary" Target="activeX15.bin"/>
</Relationships>
</file>

<file path=word/activeX/_rels/activeX16.xml.rels><?xml version="1.0" encoding="UTF-8"?>
<Relationships xmlns="http://schemas.openxmlformats.org/package/2006/relationships"><Relationship Id="rId1" Type="http://schemas.microsoft.com/office/2006/relationships/activeXControlBinary" Target="activeX16.bin"/>
</Relationships>
</file>

<file path=word/activeX/_rels/activeX17.xml.rels><?xml version="1.0" encoding="UTF-8"?>
<Relationships xmlns="http://schemas.openxmlformats.org/package/2006/relationships"><Relationship Id="rId1" Type="http://schemas.microsoft.com/office/2006/relationships/activeXControlBinary" Target="activeX17.bin"/>
</Relationships>
</file>

<file path=word/activeX/_rels/activeX18.xml.rels><?xml version="1.0" encoding="UTF-8"?>
<Relationships xmlns="http://schemas.openxmlformats.org/package/2006/relationships"><Relationship Id="rId1" Type="http://schemas.microsoft.com/office/2006/relationships/activeXControlBinary" Target="activeX18.bin"/>
</Relationships>
</file>

<file path=word/activeX/_rels/activeX2.xml.rels><?xml version="1.0" encoding="UTF-8"?>
<Relationships xmlns="http://schemas.openxmlformats.org/package/2006/relationships"><Relationship Id="rId1" Type="http://schemas.microsoft.com/office/2006/relationships/activeXControlBinary" Target="activeX2.bin"/>
</Relationships>
</file>

<file path=word/activeX/_rels/activeX3.xml.rels><?xml version="1.0" encoding="UTF-8"?>
<Relationships xmlns="http://schemas.openxmlformats.org/package/2006/relationships"><Relationship Id="rId1" Type="http://schemas.microsoft.com/office/2006/relationships/activeXControlBinary" Target="activeX3.bin"/>
</Relationships>
</file>

<file path=word/activeX/_rels/activeX4.xml.rels><?xml version="1.0" encoding="UTF-8"?>
<Relationships xmlns="http://schemas.openxmlformats.org/package/2006/relationships"><Relationship Id="rId1" Type="http://schemas.microsoft.com/office/2006/relationships/activeXControlBinary" Target="activeX4.bin"/>
</Relationships>
</file>

<file path=word/activeX/_rels/activeX5.xml.rels><?xml version="1.0" encoding="UTF-8"?>
<Relationships xmlns="http://schemas.openxmlformats.org/package/2006/relationships"><Relationship Id="rId1" Type="http://schemas.microsoft.com/office/2006/relationships/activeXControlBinary" Target="activeX5.bin"/>
</Relationships>
</file>

<file path=word/activeX/_rels/activeX6.xml.rels><?xml version="1.0" encoding="UTF-8"?>
<Relationships xmlns="http://schemas.openxmlformats.org/package/2006/relationships"><Relationship Id="rId1" Type="http://schemas.microsoft.com/office/2006/relationships/activeXControlBinary" Target="activeX6.bin"/>
</Relationships>
</file>

<file path=word/activeX/_rels/activeX7.xml.rels><?xml version="1.0" encoding="UTF-8"?>
<Relationships xmlns="http://schemas.openxmlformats.org/package/2006/relationships"><Relationship Id="rId1" Type="http://schemas.microsoft.com/office/2006/relationships/activeXControlBinary" Target="activeX7.bin"/>
</Relationships>
</file>

<file path=word/activeX/_rels/activeX8.xml.rels><?xml version="1.0" encoding="UTF-8"?>
<Relationships xmlns="http://schemas.openxmlformats.org/package/2006/relationships"><Relationship Id="rId1" Type="http://schemas.microsoft.com/office/2006/relationships/activeXControlBinary" Target="activeX8.bin"/>
</Relationships>
</file>

<file path=word/activeX/_rels/activeX9.xml.rels><?xml version="1.0" encoding="UTF-8"?>
<Relationships xmlns="http://schemas.openxmlformats.org/package/2006/relationships"><Relationship Id="rId1" Type="http://schemas.microsoft.com/office/2006/relationships/activeXControlBinary" Target="activeX9.bin"/>
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Application>LibreOffice/24.8.5.2$Linux_X86_64 LibreOffice_project/480$Build-2</Application>
  <AppVersion>15.0000</AppVersion>
  <Pages>3</Pages>
  <Words>604</Words>
  <Characters>3139</Characters>
  <CharactersWithSpaces>3775</CharactersWithSpaces>
  <Paragraphs>43</Paragraphs>
  <Company>Gendarmerie Nationale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2025-10-08T08:57:00Z</dcterms:created>
  <dc:creator>charles.assier-de-pompignan</dc:creator>
  <dc:description/>
  <dc:language>fr-FR</dc:language>
  <cp:lastModifiedBy/>
  <dcterms:modified xsi:type="dcterms:W3CDTF">2025-12-16T14:49:27Z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